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AE" w:rsidRPr="00901063" w:rsidRDefault="009B62AE" w:rsidP="009010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62AE" w:rsidRPr="003C1A00" w:rsidRDefault="009B62AE" w:rsidP="00901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1A0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B62AE" w:rsidRPr="003C1A00" w:rsidRDefault="009B62AE" w:rsidP="00901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1A00">
        <w:rPr>
          <w:rFonts w:ascii="Times New Roman" w:hAnsi="Times New Roman"/>
          <w:b/>
          <w:sz w:val="28"/>
          <w:szCs w:val="28"/>
        </w:rPr>
        <w:t>по профилактике и противодействию экстремизму в молодежной среде</w:t>
      </w:r>
    </w:p>
    <w:p w:rsidR="009B62AE" w:rsidRPr="00901063" w:rsidRDefault="009B62AE" w:rsidP="009010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(разработаны Минспорттуризмом России совместно с МВД России и ФСБ России)</w:t>
      </w:r>
    </w:p>
    <w:p w:rsidR="009B62AE" w:rsidRPr="00901063" w:rsidRDefault="009B62AE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По данным МВД России на учете органов внутренних дел состоит 302 неформальных молодежных объединения, 50 из которых представляют наибольшую общественную опасность.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Кроме того, анализ статистических данных показывает, что из 428 лиц, привлекавшихся к уголовной ответственности, в 2009 году за совершение преступлений экстремистской направленности – 344 (более 80 процентов) молодые люди в возрасте от 14 до 29 лет, 112 из них – несовершеннолетние. В составе организованной группы совершено 121 такое преступление, 5 преступлений совершены преступным сообществом (организацией).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течение последних лет в ряде регионов России активизировались неформальные молодежные группировки право- и леворадикальной направленности, участились случаи нападения на иностранных граждан со стороны активистов молодежных группировок скинхедов. По данным ряда социологических исследований, в настоящее время изменилась не только динамика нападений экстремистски настроенных молодых людей, но претерпела изменения и тактика подобных акций. Отмечается тревожная тенденция увеличения смертельных исходов в результате националистически мотивированного насилия. 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воздействия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 xml:space="preserve"> отношении скин</w:t>
      </w:r>
      <w:r>
        <w:rPr>
          <w:rFonts w:ascii="Times New Roman" w:hAnsi="Times New Roman"/>
          <w:sz w:val="24"/>
          <w:szCs w:val="24"/>
        </w:rPr>
        <w:t>хедов и организации массовых</w:t>
      </w:r>
      <w:r>
        <w:rPr>
          <w:rFonts w:ascii="Times New Roman" w:hAnsi="Times New Roman"/>
          <w:sz w:val="24"/>
          <w:szCs w:val="24"/>
        </w:rPr>
        <w:tab/>
      </w:r>
      <w:r w:rsidRPr="00901063">
        <w:rPr>
          <w:rFonts w:ascii="Times New Roman" w:hAnsi="Times New Roman"/>
          <w:sz w:val="24"/>
          <w:szCs w:val="24"/>
        </w:rPr>
        <w:t>общественно-политических акций. Участники движения «антифа» являются сторонниками так называемых акций прямого действия, в которых применяют холодное и травматическое оружие, а также различные подручные средства. При этом зачастую члены движения «антифа» нарушают действующее законодательство и создают конфликтные ситуации с сотрудниками правоохранительных органов.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этой связи при разработке методических рекомендаций были учтены современные взгляды на явление экстремизма в российском обществе.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  <w:u w:val="single"/>
        </w:rPr>
        <w:t xml:space="preserve">Следует выделить основные </w:t>
      </w:r>
      <w:r w:rsidRPr="00901063">
        <w:rPr>
          <w:rFonts w:ascii="Times New Roman" w:hAnsi="Times New Roman"/>
          <w:i/>
          <w:sz w:val="24"/>
          <w:szCs w:val="24"/>
          <w:u w:val="single"/>
        </w:rPr>
        <w:t>особенности экстремизма в молодежной среде</w:t>
      </w:r>
      <w:r w:rsidRPr="00901063">
        <w:rPr>
          <w:rFonts w:ascii="Times New Roman" w:hAnsi="Times New Roman"/>
          <w:sz w:val="24"/>
          <w:szCs w:val="24"/>
          <w:u w:val="single"/>
        </w:rPr>
        <w:t>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2AE" w:rsidRPr="00901063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  <w:u w:val="single"/>
        </w:rPr>
        <w:t xml:space="preserve">Причиной возникновения экстремистских проявлений в молодежной среде, можно выделить следующие особо значимые </w:t>
      </w:r>
      <w:r w:rsidRPr="00901063">
        <w:rPr>
          <w:rFonts w:ascii="Times New Roman" w:hAnsi="Times New Roman"/>
          <w:i/>
          <w:sz w:val="24"/>
          <w:szCs w:val="24"/>
          <w:u w:val="single"/>
        </w:rPr>
        <w:t>факторы</w:t>
      </w:r>
      <w:r w:rsidRPr="00901063">
        <w:rPr>
          <w:rFonts w:ascii="Times New Roman" w:hAnsi="Times New Roman"/>
          <w:sz w:val="24"/>
          <w:szCs w:val="24"/>
          <w:u w:val="single"/>
        </w:rPr>
        <w:t>:</w:t>
      </w:r>
    </w:p>
    <w:p w:rsidR="009B62AE" w:rsidRPr="00901063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3.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 xml:space="preserve">5. Рост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национализма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сеп</w:t>
      </w:r>
      <w:r>
        <w:rPr>
          <w:rFonts w:ascii="Times New Roman" w:hAnsi="Times New Roman"/>
          <w:sz w:val="24"/>
          <w:szCs w:val="24"/>
        </w:rPr>
        <w:t xml:space="preserve">аратизма (активная деятельность </w:t>
      </w:r>
      <w:r w:rsidRPr="00901063">
        <w:rPr>
          <w:rFonts w:ascii="Times New Roman" w:hAnsi="Times New Roman"/>
          <w:sz w:val="24"/>
          <w:szCs w:val="24"/>
        </w:rPr>
        <w:t>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8.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При организации работы по профилактике молодежного экстремизма необходимо учитывать, что она представляет собой  систему, включающую несколько уровней: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1. Вся молодежь, проживающая на территории России. На этом уровне необходимо осуществление общепрофилактических мероприятий, ориентированных на повышение жизненных возможностей молодых людей, снижение чувства незащищенности, невостребованности, создание условий для их полноценной самореализации и жизнедеятельности.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К таким категориям могут быть отнесены: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-выходцы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-«золотая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дети, подростки, молодежь, имеющие склонность к агрессии, силовому методу решения проблем и споров, с неразвитыми навыками рефлексии и саморегуляции;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носители молодежных субкультур, участники неформальных объединений и склонных к девиациям уличных компаний;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члены экстремистских политических, религиозных организаций, движений, сект.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последнее время в сети Интернет представителями националистических организаций, создан ряд ресурсов, на которых пропагандируется разжигание межнациональной, расовой и религиозной вражды путем проведения Интернет-игр под общим названием «Большая игра. Сломай систему!». Целью указанной игры является пропаганда идей национал-социализма и совершение в рамках ее правил одновременных согласованных действий, в том числе по флэшмоб-технологии,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Причины привлекательности флэшмоб-технологии для экстремистских и деструктивных организаций и движений: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организация и проведение акций по флэшмоб-технологии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подготовка к проведению акций по флэшмоб-технологии характеризуйся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возможность перерастания рядовой акции по флэшмоб-технологии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целевая аудитория акций по флэшмоб-технологии – это наиболее активная часть населения –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желание самовыражения. Этим при умелом манипулировании могут эффективно воспользоваться экстремисты и политтехнологи в противоправных целях;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акции по флэшмоб-технологии, зачастую, могут выполнять «детонирующую» функцию: немноголюдные поначалу, они в короткий промежуток времени вовлекают в процесс посторонних людей – наблюдателей и прохожих, которые становятся сочувствующими;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богатый опыт проведения акций по флэшмоб-технологии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экстремистского характера.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 этой связи основные действия по снижению экстремистских проявлений в молодежной среде должны быть ориентированы на: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оптимизацию социальной среды (в целом), в которой находятся молодые россияне, ее улучшение, создание в ней пространств для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разработку системы психокоррекционной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толерантного поведения, выхода из деструктивных культов, организаций, субкультур.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Взаимодействие объекта и предмета профилактической работы может быть описано следующей моделью (таблица 1).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На основе взаимодействия объекта и предмета профилактики могут быть сформулированы цели и задачи этой деятельности: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снижения агрессии, напряженности, экстремистской активности в среде молодежи;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повышения жизненных шансов подростков и молодежи, оказавшихся в сложной жизненной ситуации;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развитие конструктивной социальной активности подростков и молодежи;</w:t>
      </w:r>
    </w:p>
    <w:p w:rsidR="009B62AE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развитие позитивных молодежных субкультур, общественных объединений, движений, групп;</w:t>
      </w:r>
    </w:p>
    <w:p w:rsidR="009B62AE" w:rsidRPr="00901063" w:rsidRDefault="009B62AE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альтернативных форм реализации экстремального потенциала молодежи.</w:t>
      </w:r>
    </w:p>
    <w:p w:rsidR="009B62AE" w:rsidRPr="00901063" w:rsidRDefault="009B62AE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2AE" w:rsidRPr="00901063" w:rsidRDefault="009B62AE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2AE" w:rsidRPr="00901063" w:rsidRDefault="009B62AE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2AE" w:rsidRPr="00901063" w:rsidRDefault="009B62AE" w:rsidP="009010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Таблица 1. Модель взаимодействия объекта и предмета деятельности по профилактике экстремизма в молодежной среде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2545"/>
        <w:gridCol w:w="5090"/>
      </w:tblGrid>
      <w:tr w:rsidR="009B62AE" w:rsidRPr="00901063" w:rsidTr="00F75743">
        <w:tc>
          <w:tcPr>
            <w:tcW w:w="1936" w:type="dxa"/>
            <w:vMerge w:val="restart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Предмет профилактики</w:t>
            </w:r>
          </w:p>
        </w:tc>
        <w:tc>
          <w:tcPr>
            <w:tcW w:w="7635" w:type="dxa"/>
            <w:gridSpan w:val="2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Объект профилактики</w:t>
            </w:r>
          </w:p>
        </w:tc>
      </w:tr>
      <w:tr w:rsidR="009B62AE" w:rsidRPr="00901063" w:rsidTr="00F75743">
        <w:tc>
          <w:tcPr>
            <w:tcW w:w="1936" w:type="dxa"/>
            <w:vMerge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Молодежь в целом</w:t>
            </w:r>
          </w:p>
        </w:tc>
        <w:tc>
          <w:tcPr>
            <w:tcW w:w="5090" w:type="dxa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Молодежные группы, находящиеся в зоне риска</w:t>
            </w:r>
          </w:p>
        </w:tc>
      </w:tr>
      <w:tr w:rsidR="009B62AE" w:rsidRPr="00901063" w:rsidTr="00F75743">
        <w:tc>
          <w:tcPr>
            <w:tcW w:w="1936" w:type="dxa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Улучшение среды</w:t>
            </w:r>
          </w:p>
        </w:tc>
        <w:tc>
          <w:tcPr>
            <w:tcW w:w="2545" w:type="dxa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Оптимизация молодежной среды в целом</w:t>
            </w:r>
          </w:p>
        </w:tc>
        <w:tc>
          <w:tcPr>
            <w:tcW w:w="5090" w:type="dxa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      </w:r>
          </w:p>
        </w:tc>
      </w:tr>
      <w:tr w:rsidR="009B62AE" w:rsidRPr="00901063" w:rsidTr="00F75743">
        <w:tc>
          <w:tcPr>
            <w:tcW w:w="1936" w:type="dxa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Воздействие на личность</w:t>
            </w:r>
          </w:p>
        </w:tc>
        <w:tc>
          <w:tcPr>
            <w:tcW w:w="2545" w:type="dxa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Развитие толерантной, ответственной, успешной личности, ориентированной на ценности гражданственности и патриотизма</w:t>
            </w:r>
          </w:p>
        </w:tc>
        <w:tc>
          <w:tcPr>
            <w:tcW w:w="5090" w:type="dxa"/>
          </w:tcPr>
          <w:p w:rsidR="009B62AE" w:rsidRPr="00901063" w:rsidRDefault="009B62AE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Разработка системы психокоррекционной работы, ориентированной на профилактику ненормативной агрессии и экстремистской активности</w:t>
            </w:r>
          </w:p>
        </w:tc>
      </w:tr>
    </w:tbl>
    <w:p w:rsidR="009B62AE" w:rsidRPr="00901063" w:rsidRDefault="009B62AE" w:rsidP="009010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Во-первых, необходимо учитывать тот факт, что непосредственная, прямая профилактика не дает практически никакого эффекта. В связи с чем необходимо выстраивать систему этой деятельности с опорой на косвенные, «мягкие» методы и формы работы, оптимизирующие и среду, и личность.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В-третьих, 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Возможные модели профилактики экстремизма.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Модель профилактики, основанная на усилении роли традиционных институтов социализации.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молодежных средств массовой информации (при полном обеспечении этими СМИ свободы печати), способных выполнять гражданскую, социализирующую функцию.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позитивного развивающего досуга подростков и молодежи.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среде. Также данная модель может быть применена и в отдельных регионах, находящихся на периферии, где слабо развито общественное молодежное движение, и процесс социализации молодого поколения, в основном, протекает в рамках традиционных институтов.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Реализация данной модели предполагает формирование правового сознания молодежи, ее информирование о правовых последствиях участия в экстремистской деятельности (приложение).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2. Модель профилактической работы, ориентированная на снижение деструктивного потенциала молодежных субкультур.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молодежных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молодежных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Сегодня именно молодежные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молодежной среде может идти в направлении снижения деструктивного потенциала молодежных субкультур. Учитывая изложенное, можно выделить две базовые стратегии реализации данной модели.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Во-первых, это деятельность, ориентированная на разрушение или переориентацию молодежных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экстремальных видов спорта, содержащих элементы риска – альпинизм, спидвэй, сноуборд, паркур и т.д. При этом параллельно, там, где это возможно, происходит разрушение «управленческого ядра» носителей субкультуры, а также перевод молодежного сообщества в новое деятельностное русло позитивной направленности.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Во-вторых, деятельность, направленная на создание и внедрение в молодежное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молодежное объединение, которое имеет привлекательный для молодежи образ, стиль отношений, тип деятельности и вовлекает в сферу своего влияния максимально большое количество молодежи. Оптимальным выглядит создание нескольких таких движений, реализующих интересы и предпочтения разных категорий молодежи.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Особое внимание необходимо обратить на работу с объединениями спортивных болельщиков. Фанатские спортивные объединения в определенной степени становятся носителями экстремистских настроений в молодежной среде. В этой связи необходима продуманная работа с данной категорией молодежи.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этих целях рекомендуется: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дел. Данные встречи призваны учитывать мнение болельщиков, предупреждать возможные конфликтные ситуации, возникающие при проведении футбольных матчей.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2. При проведении спортивных соревнований и мероприятий учитывать удобство их посещения болельщиками. В частности, когда это возможно проводить соревнования в нерабочее (более позднее) время, а также предусматривать предоставление билетов школьникам и студентам на мало посещаемые спортивные соревнования на безвозмездной или льготной основе.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3. Рассмотреть возможность разработки региональных комплексных программ по взаимодействию со спортивными болельщиками и профилактической работе, направленной на формирование их правомерного поведения.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4. Организовывать на регулярной основе проведение совещаний со спортивными болельщиками, либо создать Совет спортивных болельщиков региона для конструктивного взаимодействия и оперативного решения возникающих вопросов.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5. Совместно со спортивными организациями и собственниками объектов спорта оказывать содействие объединениям болельщиков в создании «городков болельщиков» (фан-зон), которые зарекомендовали себя как эффективное средство организации болельщиков и обеспечения безопасности. Необходимо предусмотреть в них компактное и безопасное размещение, организацию просмотра спортивных соревнований для болельщиков, не имеющих входных билетов на мероприятие, а также медицинское обслуживание, питание, наличие санитарно-гигиенических объектов.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6. Назначить ответственного за работу со спортивными болельщиками в органе по делам молодежи субъекта Российской Федерации.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7. Привлекать объединения спортивных болельщиков к подготовке к проведению крупных спортивных мероприятий.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8. Проводить спортивные состязания между фанатами.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9. Создать горячую линию для болельщиков.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Данная модель профилактической работы имеет ряд положительных особенностей. Так, в частности, она базируется на использовании естественных процессов, происходящих в молодежной среде, что предполагает «мягкий» вариант профилактики экстремистской активности, учет интересов и предпочтений молодых людей. 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то же время реализация данной модели затруднена из-за отсутствия подготовленных соответствующим образом специалистов, ограниченного числа специализированных учреждений, системно работающих с представителями молодежных субкультур, недостаточной информированностью государственных и муниципальных органов власти о молодежных субкультурах и процессах, протекающих в молодежных сообществах.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Профилактика экстремизма невозможна без целенаправленной работы по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 (по данной проблеме Минспорттуризмом России будут подготовлены отдельные методические рекомендации).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необходимо: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Повысить роль студенческих общественных объединений в жизни вуза, степень их влияния на процессы в студенческой среде.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2. Организовать в образовательных учреждениях факультативные курсы по изучению законодательства в сфере противодействия экстремизму, создать стенды антиэкстремистской направленности в корпусах учебных заведений и студенческих общежитиях, активнее привлекать органы правопорядка к этой работе.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3. 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4. Установить одним из критериев качества воспитательной работы в вузах количественный показатель, отражающий зависимость ее состояния от числа студентов, привлеченных к уголовной и, в отдельных случаях, к административной ответственности. Возможно также, что этот критерий должен учитываться при экспертизе показателей деятельности вузов для их государственной аккредитации.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5. Разработать и реализовать с участием национальных диаспор комплекс мероприятий по развитию межнационального диалога и интернационализма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в студенческой среде, включая создание клубов интернациональной дружбы.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6. 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7. В рамках воспитательной работы образовательных учреждений усилить внимание к мероприятиям по пропаганде культуры и традиций народов России 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8. Внедрять в вузах специальные комплексные программы по адаптации  и интеграции студентов из субъектов Российской Федерации Северо-Кавказского федерального округа и оказывать содействие инициативам по их поддержке со стороны различных общественных организаций, в т.ч. национальных диаспор.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9. Ввести в штат студенческих общежитий специалистов по воспитательной работе с иногородними и иностранными студентами.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10. 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11. 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страны. 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Элементы представленных моделей в той или иной степени реализуются в современной России. Например, органы по делам молодежи реализуют традиционную модель профилактики экстремистской активности, опираясь на деятельность учреждений по работе с молодежью, зарегистрированных молодежных объединений, пытаясь вовлечь подростков и молодых людей в социально одобряемые формы активности, решить некоторые социально-экономические проблемы молодых людей. Наиболее оптимальным вариантом сегодня является синтетическая модель, включающая в себя основные элементы вышеописанных.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i/>
          <w:sz w:val="24"/>
          <w:szCs w:val="24"/>
        </w:rPr>
        <w:t>Основные направления функционирования системы профилактики экстремистской активности в молодежной среде: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1. Нормативно-правовое обеспечение системы профилактики экстремизма в молодежной среде.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напряженности в подростковой и молодежной среде, создание реальных возможностей для успешного жизненного старта молодого поколения, расширение возможностей для его самореализации. 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Данное направление предлагает осуществление следующих мероприятий: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принятие законодательных актов направленных на формирование условий для успешной социализации молодежи;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принятие подзаконных нормативно-правовых актов, направленных на:</w:t>
      </w:r>
    </w:p>
    <w:p w:rsidR="009B62AE" w:rsidRDefault="009B62AE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 xml:space="preserve">повышение жизненных шансов молодого поколения в образовании, трудоустройстве, жилье; поддержку талантливой молодежи, поддержку молодежи, находящейся в трудной жизненной ситуации; 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внедрение ювенальной юстиции как механизма защиты прав детей и молодежи, создания современного правового поля их жизнедеятельности;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нормативно-правовых актов, регламентирующих внедрение системы психологической «диспансеризации» детей, подростков и молодежи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региональной целевой программы, направленной на профилактику экстремистских проявлений в молодежной среде;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или внесение в региональные нормативно-правовые акты, касающиеся поддержки детских и молодежных общественных объединений, изменений, предусматривающих введение в юридический оборот понятий: неформальное молодежное объединение, молодежная субкультура, модели, механизмы их поддержки и др.;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принятие региональных целевых программ, ориентированных на повышение жизненных шансов подростков и молодежи, находящихся в «зоне риска»;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муниципальных программ профилактики экстремистских проявлений в молодежной среде</w:t>
      </w:r>
      <w:r>
        <w:rPr>
          <w:rFonts w:ascii="Times New Roman" w:hAnsi="Times New Roman"/>
          <w:sz w:val="24"/>
          <w:szCs w:val="24"/>
        </w:rPr>
        <w:t>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нормативно-правовых актов, направленных на включение молодежи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2. Научно-методическое и аналитическое обеспечение профилактики экстремизма в молодежной среде.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Успешная профилактика экстремизма в молодежной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молодежного экстремизма, создание системы мониторинга динамики его изменений, разработку адекватных современности форм и методов профилактической 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 В рамках данного направления предлагается осуществление следующих мероприятий: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молодежи, исследование девиаций в молодежной среде, анализ деятельности и развития молодежных субкультур;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молодежи;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организация и проведение научно-практических конференций, посвященных, исследованию проблем молодежного экстремизма;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молодежи;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молодежной среде;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тематического Интернет-ресурса для педагогов, психологов, социальных работников, руководителей и сотрудников молодежных центров, клубов, руководителей и актива молодежных общественных объединений, посвященного проблемам профилактики экстремистского поведения молодых людей;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молодежного экстремизма, радикального поведения, лабораторий изучения молодежных субкультур;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на базе государственных и муниципальных учреждений по работе с молодежью, молодежных центров экспериментальных площадок по апробации инновационных форм профилактики молодежного экстремизма, развитию методов «мягкого» управления молодежными субкультурами, ресоциализации их представителей;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реестра детских и молодежных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3. Создание системы альтернативных полей, площадок для реализации потенциала молодежи и включения ее в социально одобряемые виды деятельности.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девиантной направленности.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Основные мероприятия данного направления: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актуализация в общественном сознании молодежи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спорта, проведение открытых чемпионатов для «экстремалов», организации специализированных спортивных смен в летних оздоровительных лагерях и др.;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учреждение молодежных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молодежи;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активизация молодежных общественных движений, в основе деятельности которых лежит идея позитивного решения разнообразных молодежных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организация и проведение фестивалей молодежных музыкальных субкультур (панки, хиппи, рокеры, хип-хоп культура и т.д.);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проведение конкурса «Неформальные лидеры России», направленного на выявление, обучение и включение в общественно продуктивную деятельность лидеров неформальных молодежных объединений, групп, движений;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формирование системы воспитательной работы с молодежью по месту жительства через создание организованных площадок для развивающего досуга молодежи;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эффективной системы центров реабилитации подростков и молодежи, оказавшихся в трудной жизненной ситуации;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развитие клубных форм работы, основанных на идеях неформальных отношений, демократизма, самоуправления и самоорганизации;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и развитие «уличных» служб работы с молодежью,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развитие дворового спорта, организация и проведение соревнований по дворовому футболу, волейболу, стритболу и т.д.;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при студенческих общежитиях клубов и центров, организующих досуг обучающихся;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строительство площадок для занятий молодежью экстремальными видами спорта;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создание, развитие практической деятельности молодежных советов при органах власти, обеспечение их включения в реальные процессы управления развитием региона.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4. Кадровое и организационное обеспечение функционирования системы профилактики молодежного экстремизма.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молодежью.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Основные мероприятия данного направления: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молодежного экстремизма;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формирование команды тренеров, использующих в образовательной деятельности инновационные методики профилактики экстремизма в молодежной среде;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серии специализированных научно-методических изданий, посвященных проблеме молодежного экстремизма;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подготовка подростковых и молодежных психиатров, способных осуществлять профилактические и оперативные действия, ориентированные на разрушение зависимого поведения, снижения уровня агрессии молодой личности и т.д.;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организация профессиональной переподготовки или повышения квалификации школьных психологов, социальных работников, специалистов сферы работы с молодежью;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повышение квалификации работников детских домов, социальных приютов, колоний для несовершеннолетних и т.д.;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внедрение системы тренингов, позволяющих ознакомить практических работников молодежного профиля с инновационными способами и технологиями профилактики молодежного экстремизма;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организация системы тренингов и семинаров для руководителей и актива детских и молодежных общественных объединений, координаторов молодежных движений региональных и местных отделений политических партий.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Все это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9B62AE" w:rsidRPr="00480B19" w:rsidRDefault="009B62AE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Данные методические рекомендации предназначены для организации работы всех органов исполнительной власти субъектов Российской Федерации, разработки региональных программ и реализации мероприятий, направленных на профилактику экстремизма в молодежной среде.</w:t>
      </w:r>
    </w:p>
    <w:p w:rsidR="009B62AE" w:rsidRPr="00901063" w:rsidRDefault="009B62AE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B62AE" w:rsidRPr="00901063" w:rsidRDefault="009B62AE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B62AE" w:rsidRPr="00901063" w:rsidRDefault="009B62AE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B62AE" w:rsidRPr="00901063" w:rsidRDefault="009B62AE" w:rsidP="009010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B62AE" w:rsidRPr="00901063" w:rsidRDefault="009B62AE" w:rsidP="00480B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901063">
        <w:rPr>
          <w:rFonts w:ascii="Times New Roman" w:hAnsi="Times New Roman"/>
          <w:sz w:val="24"/>
          <w:szCs w:val="24"/>
        </w:rPr>
        <w:t>Приложение</w:t>
      </w:r>
    </w:p>
    <w:p w:rsidR="009B62AE" w:rsidRPr="00901063" w:rsidRDefault="009B62AE" w:rsidP="009010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B62AE" w:rsidRDefault="009B62AE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Правовые основы противодействия молодежному экстремизму</w:t>
      </w:r>
    </w:p>
    <w:p w:rsidR="009B62AE" w:rsidRPr="00901063" w:rsidRDefault="009B62AE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9B62AE" w:rsidRDefault="009B62AE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B62AE" w:rsidRPr="00901063" w:rsidRDefault="009B62AE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</w:t>
      </w:r>
    </w:p>
    <w:p w:rsidR="009B62AE" w:rsidRPr="00901063" w:rsidRDefault="009B62AE">
      <w:pPr>
        <w:rPr>
          <w:rFonts w:ascii="Times New Roman" w:hAnsi="Times New Roman"/>
          <w:sz w:val="24"/>
          <w:szCs w:val="24"/>
        </w:rPr>
      </w:pPr>
    </w:p>
    <w:sectPr w:rsidR="009B62AE" w:rsidRPr="00901063" w:rsidSect="0011673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AE" w:rsidRDefault="009B62AE" w:rsidP="00450C4C">
      <w:pPr>
        <w:spacing w:after="0" w:line="240" w:lineRule="auto"/>
      </w:pPr>
      <w:r>
        <w:separator/>
      </w:r>
    </w:p>
  </w:endnote>
  <w:endnote w:type="continuationSeparator" w:id="0">
    <w:p w:rsidR="009B62AE" w:rsidRDefault="009B62AE" w:rsidP="004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AE" w:rsidRDefault="009B62AE" w:rsidP="00450C4C">
      <w:pPr>
        <w:spacing w:after="0" w:line="240" w:lineRule="auto"/>
      </w:pPr>
      <w:r>
        <w:separator/>
      </w:r>
    </w:p>
  </w:footnote>
  <w:footnote w:type="continuationSeparator" w:id="0">
    <w:p w:rsidR="009B62AE" w:rsidRDefault="009B62AE" w:rsidP="0045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AE" w:rsidRDefault="009B62AE" w:rsidP="002844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2AE" w:rsidRDefault="009B62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AE" w:rsidRDefault="009B62AE" w:rsidP="002844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62AE" w:rsidRDefault="009B6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63"/>
    <w:rsid w:val="00116733"/>
    <w:rsid w:val="00284489"/>
    <w:rsid w:val="00327C3D"/>
    <w:rsid w:val="003C1A00"/>
    <w:rsid w:val="00450C4C"/>
    <w:rsid w:val="0045608C"/>
    <w:rsid w:val="00480B19"/>
    <w:rsid w:val="006774D1"/>
    <w:rsid w:val="00882638"/>
    <w:rsid w:val="00901063"/>
    <w:rsid w:val="009B62AE"/>
    <w:rsid w:val="00B508CB"/>
    <w:rsid w:val="00C223A3"/>
    <w:rsid w:val="00CA2DB6"/>
    <w:rsid w:val="00D74A5F"/>
    <w:rsid w:val="00E60847"/>
    <w:rsid w:val="00EB445D"/>
    <w:rsid w:val="00F7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0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06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9010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6343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УВР</dc:creator>
  <cp:keywords/>
  <dc:description/>
  <cp:lastModifiedBy>1</cp:lastModifiedBy>
  <cp:revision>3</cp:revision>
  <cp:lastPrinted>2015-03-20T09:38:00Z</cp:lastPrinted>
  <dcterms:created xsi:type="dcterms:W3CDTF">2015-03-19T22:01:00Z</dcterms:created>
  <dcterms:modified xsi:type="dcterms:W3CDTF">2015-03-20T09:38:00Z</dcterms:modified>
</cp:coreProperties>
</file>